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5CFCB" w14:textId="77777777" w:rsidR="00EA1EAF" w:rsidRPr="00E15793" w:rsidRDefault="00EA1EAF" w:rsidP="00EA1EAF">
      <w:pPr>
        <w:jc w:val="center"/>
        <w:rPr>
          <w:b/>
          <w:bCs/>
          <w:sz w:val="28"/>
          <w:szCs w:val="28"/>
        </w:rPr>
      </w:pPr>
      <w:r w:rsidRPr="00E15793">
        <w:rPr>
          <w:b/>
          <w:bCs/>
          <w:sz w:val="28"/>
          <w:szCs w:val="28"/>
        </w:rPr>
        <w:t>Safe Practices Manual</w:t>
      </w:r>
    </w:p>
    <w:p w14:paraId="14A9553D" w14:textId="77777777" w:rsidR="00EA1EAF" w:rsidRDefault="00EA1EAF" w:rsidP="00EA1EAF">
      <w:pPr>
        <w:jc w:val="center"/>
        <w:rPr>
          <w:b/>
          <w:bCs/>
          <w:sz w:val="28"/>
          <w:szCs w:val="28"/>
        </w:rPr>
      </w:pPr>
    </w:p>
    <w:p w14:paraId="578032AA" w14:textId="77777777" w:rsidR="00EA1EAF" w:rsidRDefault="00EA1EAF" w:rsidP="00EA1EAF">
      <w:pPr>
        <w:autoSpaceDE w:val="0"/>
        <w:autoSpaceDN w:val="0"/>
        <w:adjustRightInd w:val="0"/>
        <w:jc w:val="center"/>
        <w:rPr>
          <w:b/>
          <w:bCs/>
          <w:sz w:val="24"/>
          <w:szCs w:val="24"/>
        </w:rPr>
      </w:pPr>
    </w:p>
    <w:p w14:paraId="2181F9BC" w14:textId="1FEDB200" w:rsidR="00EA1EAF" w:rsidRPr="00E15793" w:rsidRDefault="00EA1EAF" w:rsidP="00EA1EAF">
      <w:pPr>
        <w:autoSpaceDE w:val="0"/>
        <w:autoSpaceDN w:val="0"/>
        <w:adjustRightInd w:val="0"/>
        <w:jc w:val="center"/>
        <w:rPr>
          <w:b/>
          <w:bCs/>
          <w:sz w:val="28"/>
          <w:szCs w:val="28"/>
        </w:rPr>
      </w:pPr>
      <w:r w:rsidRPr="00E15793">
        <w:rPr>
          <w:b/>
          <w:bCs/>
          <w:sz w:val="24"/>
          <w:szCs w:val="24"/>
        </w:rPr>
        <w:t>29 CFR 19</w:t>
      </w:r>
      <w:r>
        <w:rPr>
          <w:b/>
          <w:bCs/>
          <w:sz w:val="24"/>
          <w:szCs w:val="24"/>
        </w:rPr>
        <w:t>10</w:t>
      </w:r>
      <w:r w:rsidRPr="00E15793">
        <w:rPr>
          <w:b/>
          <w:bCs/>
          <w:sz w:val="24"/>
          <w:szCs w:val="24"/>
        </w:rPr>
        <w:t xml:space="preserve">, </w:t>
      </w:r>
      <w:hyperlink r:id="rId7" w:anchor="1910_Subpart_T" w:history="1">
        <w:r w:rsidRPr="00EA1EAF">
          <w:rPr>
            <w:rStyle w:val="Hyperlink"/>
            <w:b/>
            <w:bCs/>
            <w:sz w:val="24"/>
            <w:szCs w:val="24"/>
          </w:rPr>
          <w:t xml:space="preserve">Subpart </w:t>
        </w:r>
        <w:r w:rsidRPr="00EA1EAF">
          <w:rPr>
            <w:rStyle w:val="Hyperlink"/>
            <w:b/>
            <w:bCs/>
            <w:sz w:val="24"/>
            <w:szCs w:val="24"/>
          </w:rPr>
          <w:t>T</w:t>
        </w:r>
      </w:hyperlink>
      <w:r w:rsidRPr="00E15793">
        <w:rPr>
          <w:b/>
          <w:bCs/>
          <w:sz w:val="24"/>
          <w:szCs w:val="24"/>
        </w:rPr>
        <w:t>—Commercial Diving Operations</w:t>
      </w:r>
    </w:p>
    <w:p w14:paraId="15E4F742" w14:textId="77777777" w:rsidR="00EA1EAF" w:rsidRDefault="00EA1EAF" w:rsidP="00EA1EAF">
      <w:pPr>
        <w:autoSpaceDE w:val="0"/>
        <w:autoSpaceDN w:val="0"/>
        <w:adjustRightInd w:val="0"/>
        <w:jc w:val="center"/>
        <w:rPr>
          <w:b/>
          <w:bCs/>
          <w:sz w:val="24"/>
          <w:szCs w:val="24"/>
        </w:rPr>
      </w:pPr>
    </w:p>
    <w:p w14:paraId="66677521" w14:textId="77777777" w:rsidR="00EA1EAF" w:rsidRPr="005C1942" w:rsidRDefault="00EA1EAF" w:rsidP="00EA1EAF">
      <w:pPr>
        <w:rPr>
          <w:i/>
        </w:rPr>
      </w:pPr>
      <w:r>
        <w:rPr>
          <w:b/>
          <w:i/>
        </w:rPr>
        <w:t xml:space="preserve">Scope/Application: </w:t>
      </w:r>
      <w:r w:rsidRPr="005C1942">
        <w:rPr>
          <w:b/>
          <w:i/>
        </w:rPr>
        <w:t xml:space="preserve"> </w:t>
      </w:r>
      <w:r w:rsidRPr="005C1942">
        <w:rPr>
          <w:i/>
        </w:rPr>
        <w:t xml:space="preserve">This standard is required if employees are engaged commercial diving operations. </w:t>
      </w:r>
    </w:p>
    <w:p w14:paraId="2A055DEA" w14:textId="77777777" w:rsidR="00EA1EAF" w:rsidRPr="005C1942" w:rsidRDefault="00EA1EAF" w:rsidP="00EA1EAF">
      <w:pPr>
        <w:rPr>
          <w:i/>
        </w:rPr>
      </w:pPr>
    </w:p>
    <w:p w14:paraId="2AF09534" w14:textId="77777777" w:rsidR="00EA1EAF" w:rsidRPr="005C1942" w:rsidRDefault="00EA1EAF" w:rsidP="00EA1EAF">
      <w:pPr>
        <w:rPr>
          <w:i/>
        </w:rPr>
      </w:pPr>
      <w:r w:rsidRPr="005C1942">
        <w:rPr>
          <w:i/>
        </w:rPr>
        <w:t xml:space="preserve">The following standard is referenced in </w:t>
      </w:r>
      <w:r w:rsidRPr="005C1942">
        <w:rPr>
          <w:bCs/>
          <w:i/>
        </w:rPr>
        <w:t>29 CFR 1910.410-420—</w:t>
      </w:r>
      <w:r w:rsidRPr="005C1942">
        <w:rPr>
          <w:i/>
        </w:rPr>
        <w:t>Commercial Diving Operations standard:</w:t>
      </w:r>
    </w:p>
    <w:p w14:paraId="6A98B265" w14:textId="77777777" w:rsidR="00EA1EAF" w:rsidRPr="005C1942" w:rsidRDefault="00EA1EAF" w:rsidP="00EA1EAF">
      <w:pPr>
        <w:pStyle w:val="ListParagraph"/>
        <w:numPr>
          <w:ilvl w:val="0"/>
          <w:numId w:val="3"/>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7F00C9F8" w14:textId="77777777" w:rsidR="00EA1EAF" w:rsidRPr="005C1942" w:rsidRDefault="00EA1EAF" w:rsidP="00EA1EA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p>
    <w:p w14:paraId="5C5123E8" w14:textId="77777777" w:rsidR="00EA1EAF" w:rsidRPr="005C1942" w:rsidRDefault="00EA1EAF" w:rsidP="00EA1EA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29 CFR 1910.440—Recordkeeping Requirements establishes the recordkeeping guidelines for commercial diving operations and references maintaining medical and exposure records within the criteria set forth in 29 CFR 1910.1020—Access to Employee Exposure and Medical Records.</w:t>
      </w:r>
    </w:p>
    <w:p w14:paraId="2FDB5C04" w14:textId="77777777" w:rsidR="00EA1EAF" w:rsidRPr="005C1942" w:rsidRDefault="00EA1EAF" w:rsidP="00EA1EAF">
      <w:pPr>
        <w:rPr>
          <w:b/>
          <w:i/>
        </w:rPr>
      </w:pPr>
    </w:p>
    <w:p w14:paraId="0D65CC0A" w14:textId="77777777" w:rsidR="00EA1EAF" w:rsidRPr="005C1942" w:rsidRDefault="00EA1EAF" w:rsidP="00EA1EAF">
      <w:pPr>
        <w:rPr>
          <w:b/>
          <w:i/>
        </w:rPr>
      </w:pPr>
      <w:r w:rsidRPr="005C1942">
        <w:rPr>
          <w:b/>
          <w:i/>
        </w:rPr>
        <w:t xml:space="preserve">Standard Requirements for </w:t>
      </w:r>
      <w:r w:rsidRPr="005C1942">
        <w:rPr>
          <w:b/>
          <w:bCs/>
          <w:i/>
        </w:rPr>
        <w:t>29 CFR 1910.410-440—</w:t>
      </w:r>
      <w:r w:rsidRPr="005C1942">
        <w:rPr>
          <w:b/>
          <w:i/>
        </w:rPr>
        <w:t>Commercial Diving Operations:</w:t>
      </w:r>
    </w:p>
    <w:p w14:paraId="15515328" w14:textId="77777777" w:rsidR="00EA1EAF" w:rsidRPr="005C1942" w:rsidRDefault="00EA1EAF" w:rsidP="00EA1EAF">
      <w:pPr>
        <w:pStyle w:val="ListParagraph"/>
        <w:numPr>
          <w:ilvl w:val="0"/>
          <w:numId w:val="2"/>
        </w:numPr>
        <w:spacing w:after="200"/>
        <w:rPr>
          <w:i/>
        </w:rPr>
      </w:pPr>
      <w:r w:rsidRPr="005C1942">
        <w:rPr>
          <w:b/>
          <w:i/>
        </w:rPr>
        <w:t>Programs/Plans:</w:t>
      </w:r>
      <w:r w:rsidRPr="005C1942">
        <w:rPr>
          <w:i/>
        </w:rPr>
        <w:t xml:space="preserve"> Safe Practices Manual</w:t>
      </w:r>
    </w:p>
    <w:p w14:paraId="6BEFEFDC" w14:textId="77777777" w:rsidR="00EA1EAF" w:rsidRPr="005C1942" w:rsidRDefault="00EA1EAF" w:rsidP="00EA1EAF">
      <w:pPr>
        <w:pStyle w:val="ListParagraph"/>
        <w:numPr>
          <w:ilvl w:val="0"/>
          <w:numId w:val="4"/>
        </w:numPr>
        <w:rPr>
          <w:b/>
          <w:i/>
        </w:rPr>
      </w:pPr>
      <w:r>
        <w:rPr>
          <w:b/>
          <w:i/>
        </w:rPr>
        <w:t xml:space="preserve">Procedures/Practices/Controls: </w:t>
      </w:r>
      <w:r w:rsidRPr="005C1942">
        <w:rPr>
          <w:b/>
          <w:i/>
        </w:rPr>
        <w:t xml:space="preserve"> </w:t>
      </w:r>
      <w:r w:rsidRPr="005C1942">
        <w:rPr>
          <w:i/>
        </w:rPr>
        <w:t>Reporting procedures, investigation procedures, evaluation procedures, tagging or logging system (Include in your Safe Practices Manual)</w:t>
      </w:r>
    </w:p>
    <w:p w14:paraId="6ED1ABF4" w14:textId="77777777" w:rsidR="00EA1EAF" w:rsidRPr="005C1942" w:rsidRDefault="00EA1EAF" w:rsidP="00EA1EAF">
      <w:pPr>
        <w:pStyle w:val="ListParagraph"/>
        <w:numPr>
          <w:ilvl w:val="0"/>
          <w:numId w:val="2"/>
        </w:numPr>
        <w:spacing w:after="200"/>
        <w:rPr>
          <w:i/>
        </w:rPr>
      </w:pPr>
      <w:r w:rsidRPr="005C1942">
        <w:rPr>
          <w:b/>
          <w:i/>
        </w:rPr>
        <w:t xml:space="preserve">Training: </w:t>
      </w:r>
      <w:r w:rsidRPr="005C1942">
        <w:rPr>
          <w:i/>
        </w:rPr>
        <w:t>Initially, refresher</w:t>
      </w:r>
    </w:p>
    <w:p w14:paraId="7CBE922B" w14:textId="676B73C3" w:rsidR="00EA1EAF" w:rsidRPr="005C1942" w:rsidRDefault="00EA1EAF" w:rsidP="00EA1EAF">
      <w:pPr>
        <w:pStyle w:val="ListParagraph"/>
        <w:numPr>
          <w:ilvl w:val="0"/>
          <w:numId w:val="2"/>
        </w:numPr>
        <w:spacing w:after="200"/>
        <w:rPr>
          <w:i/>
        </w:rPr>
      </w:pPr>
      <w:r w:rsidRPr="005C1942">
        <w:rPr>
          <w:b/>
          <w:i/>
        </w:rPr>
        <w:t>Inspections:</w:t>
      </w:r>
      <w:r w:rsidRPr="005C1942">
        <w:rPr>
          <w:i/>
        </w:rPr>
        <w:t xml:space="preserve"> Before dive, regularly, annually, semi-annually </w:t>
      </w:r>
    </w:p>
    <w:p w14:paraId="35FA766E" w14:textId="77777777" w:rsidR="00EA1EAF" w:rsidRPr="005C1942" w:rsidRDefault="00EA1EAF" w:rsidP="00EA1EAF">
      <w:pPr>
        <w:pStyle w:val="ListParagraph"/>
        <w:numPr>
          <w:ilvl w:val="0"/>
          <w:numId w:val="2"/>
        </w:numPr>
        <w:spacing w:after="200"/>
        <w:rPr>
          <w:b/>
          <w:i/>
        </w:rPr>
      </w:pPr>
      <w:r w:rsidRPr="005C1942">
        <w:rPr>
          <w:b/>
          <w:i/>
        </w:rPr>
        <w:t>Recordkeeping/Documentation:</w:t>
      </w:r>
      <w:r w:rsidRPr="005C1942">
        <w:rPr>
          <w:i/>
        </w:rPr>
        <w:t xml:space="preserve"> Manual, inspections, emergency list,</w:t>
      </w:r>
      <w:r w:rsidRPr="005C1942">
        <w:rPr>
          <w:bCs/>
          <w:i/>
        </w:rPr>
        <w:t xml:space="preserve"> investigations</w:t>
      </w:r>
    </w:p>
    <w:p w14:paraId="649E28B5" w14:textId="71EB46EA" w:rsidR="00EA1EAF" w:rsidRPr="005C1942" w:rsidRDefault="00EA1EAF" w:rsidP="00EA1EA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Pr>
          <w:b/>
          <w:bCs/>
          <w:i/>
        </w:rPr>
        <w:t>Note:</w:t>
      </w:r>
      <w:r w:rsidRPr="005C1942">
        <w:rPr>
          <w:bCs/>
          <w:i/>
        </w:rPr>
        <w:t xml:space="preserve"> Please reference 29 CFR 1910.410—420—</w:t>
      </w:r>
      <w:r w:rsidRPr="005C1942">
        <w:rPr>
          <w:i/>
        </w:rPr>
        <w:t>Commercial Diving Operations</w:t>
      </w:r>
      <w:r w:rsidRPr="005C1942">
        <w:rPr>
          <w:bCs/>
          <w:i/>
        </w:rPr>
        <w:t xml:space="preserve"> to ensure that all the standard requirements are being met.</w:t>
      </w:r>
    </w:p>
    <w:p w14:paraId="688EB496" w14:textId="77777777" w:rsidR="00EA1EAF" w:rsidRDefault="00EA1EAF" w:rsidP="00EA1EAF">
      <w:pPr>
        <w:autoSpaceDE w:val="0"/>
        <w:autoSpaceDN w:val="0"/>
        <w:adjustRightInd w:val="0"/>
        <w:jc w:val="center"/>
        <w:rPr>
          <w:b/>
          <w:bCs/>
          <w:sz w:val="24"/>
          <w:szCs w:val="24"/>
        </w:rPr>
      </w:pPr>
    </w:p>
    <w:p w14:paraId="53F3330C" w14:textId="77777777" w:rsidR="00EA1EAF" w:rsidRDefault="00EA1EAF" w:rsidP="00EA1EAF">
      <w:pPr>
        <w:autoSpaceDE w:val="0"/>
        <w:autoSpaceDN w:val="0"/>
        <w:adjustRightInd w:val="0"/>
        <w:jc w:val="center"/>
        <w:rPr>
          <w:b/>
          <w:bCs/>
          <w:sz w:val="24"/>
          <w:szCs w:val="24"/>
        </w:rPr>
      </w:pPr>
    </w:p>
    <w:p w14:paraId="16DCEEB3" w14:textId="47F38166" w:rsidR="00EA1EAF" w:rsidRPr="00E15793" w:rsidRDefault="00EA1EAF" w:rsidP="00EA1EAF">
      <w:pPr>
        <w:autoSpaceDE w:val="0"/>
        <w:autoSpaceDN w:val="0"/>
        <w:adjustRightInd w:val="0"/>
        <w:jc w:val="center"/>
        <w:rPr>
          <w:b/>
          <w:bCs/>
          <w:sz w:val="28"/>
          <w:szCs w:val="28"/>
        </w:rPr>
      </w:pPr>
      <w:r w:rsidRPr="00E15793">
        <w:rPr>
          <w:b/>
          <w:bCs/>
          <w:sz w:val="24"/>
          <w:szCs w:val="24"/>
        </w:rPr>
        <w:t xml:space="preserve">29 CFR 1926, </w:t>
      </w:r>
      <w:hyperlink r:id="rId8" w:anchor="1926_Subpart_Y" w:history="1">
        <w:r w:rsidRPr="00EA1EAF">
          <w:rPr>
            <w:rStyle w:val="Hyperlink"/>
            <w:b/>
            <w:bCs/>
            <w:sz w:val="24"/>
            <w:szCs w:val="24"/>
          </w:rPr>
          <w:t>Sub</w:t>
        </w:r>
        <w:r w:rsidRPr="00EA1EAF">
          <w:rPr>
            <w:rStyle w:val="Hyperlink"/>
            <w:b/>
            <w:bCs/>
            <w:sz w:val="24"/>
            <w:szCs w:val="24"/>
          </w:rPr>
          <w:t>p</w:t>
        </w:r>
        <w:r w:rsidRPr="00EA1EAF">
          <w:rPr>
            <w:rStyle w:val="Hyperlink"/>
            <w:b/>
            <w:bCs/>
            <w:sz w:val="24"/>
            <w:szCs w:val="24"/>
          </w:rPr>
          <w:t>art Y</w:t>
        </w:r>
      </w:hyperlink>
      <w:r w:rsidRPr="00E15793">
        <w:rPr>
          <w:b/>
          <w:bCs/>
          <w:sz w:val="24"/>
          <w:szCs w:val="24"/>
        </w:rPr>
        <w:t>—Commercial Diving Operations</w:t>
      </w:r>
    </w:p>
    <w:p w14:paraId="34BDF3BD" w14:textId="77777777" w:rsidR="00EA1EAF" w:rsidRPr="00E15793" w:rsidRDefault="00EA1EAF" w:rsidP="00EA1EAF">
      <w:pPr>
        <w:autoSpaceDE w:val="0"/>
        <w:autoSpaceDN w:val="0"/>
        <w:adjustRightInd w:val="0"/>
        <w:rPr>
          <w:b/>
          <w:bCs/>
          <w:sz w:val="28"/>
          <w:szCs w:val="28"/>
        </w:rPr>
      </w:pPr>
    </w:p>
    <w:p w14:paraId="048B8145" w14:textId="77777777" w:rsidR="00EA1EAF" w:rsidRDefault="00EA1EAF" w:rsidP="00EA1EAF">
      <w:pPr>
        <w:rPr>
          <w:i/>
        </w:rPr>
      </w:pPr>
      <w:r>
        <w:rPr>
          <w:b/>
          <w:i/>
        </w:rPr>
        <w:t>Scope/Application</w:t>
      </w:r>
      <w:r w:rsidRPr="00E15793">
        <w:rPr>
          <w:b/>
          <w:i/>
        </w:rPr>
        <w:t xml:space="preserve">: </w:t>
      </w:r>
      <w:r w:rsidRPr="00E15793">
        <w:rPr>
          <w:i/>
        </w:rPr>
        <w:t xml:space="preserve">This standard is required if employees are engaged commercial diving operations. </w:t>
      </w:r>
    </w:p>
    <w:p w14:paraId="59AE0D68" w14:textId="77777777" w:rsidR="00EA1EAF" w:rsidRDefault="00EA1EAF" w:rsidP="00EA1EAF">
      <w:pPr>
        <w:rPr>
          <w:i/>
        </w:rPr>
      </w:pPr>
    </w:p>
    <w:p w14:paraId="763C61AA" w14:textId="3264A22B" w:rsidR="00EA1EAF" w:rsidRPr="00E15793" w:rsidRDefault="00EA1EAF" w:rsidP="00EA1EAF">
      <w:pPr>
        <w:rPr>
          <w:i/>
        </w:rPr>
      </w:pPr>
      <w:r w:rsidRPr="00E15793">
        <w:rPr>
          <w:b/>
          <w:i/>
        </w:rPr>
        <w:t xml:space="preserve">Note: </w:t>
      </w:r>
      <w:r w:rsidRPr="00E15793">
        <w:rPr>
          <w:i/>
        </w:rPr>
        <w:t>Part 1926, Subpart Y</w:t>
      </w:r>
      <w:r w:rsidRPr="00E15793">
        <w:rPr>
          <w:b/>
          <w:bCs/>
          <w:sz w:val="24"/>
          <w:szCs w:val="24"/>
        </w:rPr>
        <w:t>—</w:t>
      </w:r>
      <w:r w:rsidRPr="00E15793">
        <w:rPr>
          <w:bCs/>
          <w:i/>
        </w:rPr>
        <w:t>Commercial Diving Operations, 29 CFR 1926.1071—Scope and Application through 29 CFR 1926.1091—Recordkeeping refer</w:t>
      </w:r>
      <w:r>
        <w:rPr>
          <w:bCs/>
          <w:i/>
        </w:rPr>
        <w:t>s</w:t>
      </w:r>
      <w:r w:rsidRPr="00E15793">
        <w:rPr>
          <w:bCs/>
          <w:i/>
        </w:rPr>
        <w:t xml:space="preserve"> to 29 CFR 1910, Subpart T—Commercial Diving Operations as they are identical for construction.</w:t>
      </w:r>
    </w:p>
    <w:p w14:paraId="19B8D071" w14:textId="77777777" w:rsidR="00EA1EAF" w:rsidRDefault="00EA1EAF" w:rsidP="00EA1EA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1C9F1A4D" w14:textId="3317231D" w:rsidR="00EA1EAF" w:rsidRPr="00E15793" w:rsidRDefault="00EA1EAF" w:rsidP="00EA1EA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E15793">
        <w:rPr>
          <w:b/>
          <w:bCs/>
          <w:i/>
        </w:rPr>
        <w:t>Example Manual:</w:t>
      </w:r>
      <w:r w:rsidRPr="00E15793">
        <w:rPr>
          <w:bCs/>
          <w:i/>
        </w:rPr>
        <w:t xml:space="preserve"> The following example manual may be modified to be site-specific to your organization. </w:t>
      </w:r>
    </w:p>
    <w:p w14:paraId="1EC0CB06" w14:textId="77777777" w:rsidR="00EA1EAF" w:rsidRPr="00E15793" w:rsidRDefault="00EA1EAF" w:rsidP="00EA1EAF">
      <w:pPr>
        <w:ind w:right="576"/>
      </w:pPr>
    </w:p>
    <w:p w14:paraId="5C503F99" w14:textId="77777777" w:rsidR="00EA1EAF" w:rsidRDefault="00EA1EAF" w:rsidP="00EA1EAF">
      <w:pPr>
        <w:jc w:val="center"/>
        <w:rPr>
          <w:b/>
          <w:bCs/>
          <w:sz w:val="28"/>
          <w:szCs w:val="28"/>
        </w:rPr>
      </w:pPr>
    </w:p>
    <w:p w14:paraId="653970DB" w14:textId="63129E50" w:rsidR="00EA1EAF" w:rsidRPr="00E15793" w:rsidRDefault="00EA1EAF" w:rsidP="00EA1EAF">
      <w:pPr>
        <w:jc w:val="center"/>
        <w:rPr>
          <w:b/>
          <w:bCs/>
          <w:sz w:val="28"/>
          <w:szCs w:val="28"/>
        </w:rPr>
      </w:pPr>
      <w:r w:rsidRPr="00E15793">
        <w:rPr>
          <w:b/>
          <w:bCs/>
          <w:sz w:val="28"/>
          <w:szCs w:val="28"/>
        </w:rPr>
        <w:t>Safe Practices Manual</w:t>
      </w:r>
    </w:p>
    <w:p w14:paraId="67AB6CEE" w14:textId="77777777" w:rsidR="00EA1EAF" w:rsidRPr="00E15793" w:rsidRDefault="00EA1EAF" w:rsidP="00EA1EAF"/>
    <w:p w14:paraId="367ECB77" w14:textId="77777777" w:rsidR="00EA1EAF" w:rsidRPr="00E15793" w:rsidRDefault="00EA1EAF" w:rsidP="00EA1EAF">
      <w:r w:rsidRPr="00E15793">
        <w:t xml:space="preserve">The manual will be available at the dive location to each dive team member. </w:t>
      </w:r>
    </w:p>
    <w:p w14:paraId="39506860" w14:textId="77777777" w:rsidR="00EA1EAF" w:rsidRPr="00E15793" w:rsidRDefault="00EA1EAF" w:rsidP="00EA1EAF">
      <w:pPr>
        <w:outlineLvl w:val="0"/>
      </w:pPr>
    </w:p>
    <w:p w14:paraId="5CC1040A" w14:textId="77777777" w:rsidR="00EA1EAF" w:rsidRPr="00E15793" w:rsidRDefault="00EA1EAF" w:rsidP="00EA1EAF">
      <w:pPr>
        <w:rPr>
          <w:b/>
          <w:bCs/>
        </w:rPr>
      </w:pPr>
      <w:r w:rsidRPr="00E15793">
        <w:rPr>
          <w:b/>
          <w:bCs/>
        </w:rPr>
        <w:t xml:space="preserve">Safety Procedures </w:t>
      </w:r>
    </w:p>
    <w:p w14:paraId="73C4D350" w14:textId="77777777" w:rsidR="00EA1EAF" w:rsidRPr="00E15793" w:rsidRDefault="00EA1EAF" w:rsidP="00EA1EAF">
      <w:pPr>
        <w:rPr>
          <w:b/>
          <w:bCs/>
        </w:rPr>
      </w:pPr>
    </w:p>
    <w:p w14:paraId="60EBA28A" w14:textId="77777777" w:rsidR="00EA1EAF" w:rsidRPr="00E15793" w:rsidRDefault="00EA1EAF" w:rsidP="00EA1EAF">
      <w:pPr>
        <w:rPr>
          <w:bCs/>
        </w:rPr>
      </w:pPr>
      <w:r w:rsidRPr="00E15793">
        <w:rPr>
          <w:bCs/>
        </w:rPr>
        <w:t>The following safety procedures will be followed for our diving operations:</w:t>
      </w:r>
    </w:p>
    <w:p w14:paraId="4AC77959" w14:textId="6995FD11" w:rsidR="00EA1EAF" w:rsidRPr="00E15793" w:rsidRDefault="00EA1EAF" w:rsidP="00EA1EAF">
      <w:pPr>
        <w:autoSpaceDE w:val="0"/>
        <w:autoSpaceDN w:val="0"/>
        <w:outlineLvl w:val="0"/>
        <w:rPr>
          <w:b/>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618736C7" w14:textId="3A1A5E13" w:rsidR="00EA1EAF" w:rsidRPr="00E15793" w:rsidRDefault="00EA1EAF" w:rsidP="00EA1EAF">
      <w:pPr>
        <w:autoSpaceDE w:val="0"/>
        <w:autoSpaceDN w:val="0"/>
        <w:outlineLvl w:val="0"/>
        <w:rPr>
          <w:b/>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1B4D5C44" w14:textId="77777777" w:rsidR="00EA1EAF" w:rsidRPr="00E15793" w:rsidRDefault="00EA1EAF" w:rsidP="00EA1EAF">
      <w:pPr>
        <w:rPr>
          <w:b/>
          <w:bCs/>
        </w:rPr>
      </w:pPr>
    </w:p>
    <w:p w14:paraId="01D96CBB" w14:textId="77777777" w:rsidR="00EA1EAF" w:rsidRPr="00E15793" w:rsidRDefault="00EA1EAF" w:rsidP="00EA1EAF">
      <w:pPr>
        <w:rPr>
          <w:b/>
          <w:bCs/>
        </w:rPr>
      </w:pPr>
      <w:r w:rsidRPr="00E15793">
        <w:rPr>
          <w:b/>
          <w:bCs/>
        </w:rPr>
        <w:lastRenderedPageBreak/>
        <w:t>Assignments and Responsibilities</w:t>
      </w:r>
    </w:p>
    <w:p w14:paraId="0D2CF51D" w14:textId="77777777" w:rsidR="00EA1EAF" w:rsidRPr="00E15793" w:rsidRDefault="00EA1EAF" w:rsidP="00EA1EAF"/>
    <w:p w14:paraId="10C40F57" w14:textId="77777777" w:rsidR="00EA1EAF" w:rsidRPr="00E15793" w:rsidRDefault="00EA1EAF" w:rsidP="00EA1EAF">
      <w:pPr>
        <w:rPr>
          <w:b/>
          <w:bCs/>
          <w:strike/>
          <w:highlight w:val="yellow"/>
        </w:rPr>
      </w:pPr>
      <w:r w:rsidRPr="00E15793">
        <w:t>Each dive team member will be assigned tasks in accordance with the employee's experience or training.</w:t>
      </w:r>
      <w:r w:rsidRPr="00E15793">
        <w:rPr>
          <w:b/>
          <w:bCs/>
        </w:rPr>
        <w:t xml:space="preserve"> </w:t>
      </w:r>
      <w:r w:rsidRPr="00E15793">
        <w:rPr>
          <w:bCs/>
        </w:rPr>
        <w:t>Limited additional tasks may be assigned to an employee undergoing training provided that these tasks are performed under the direct supervision of an experienced dive team member.</w:t>
      </w:r>
      <w:r w:rsidRPr="00E15793">
        <w:rPr>
          <w:b/>
          <w:bCs/>
        </w:rPr>
        <w:t xml:space="preserve"> </w:t>
      </w:r>
    </w:p>
    <w:p w14:paraId="4C8D30BF" w14:textId="77777777" w:rsidR="00EA1EAF" w:rsidRPr="00E15793" w:rsidRDefault="00EA1EAF" w:rsidP="00EA1EAF">
      <w:pPr>
        <w:autoSpaceDE w:val="0"/>
        <w:autoSpaceDN w:val="0"/>
        <w:outlineLvl w:val="0"/>
        <w:rPr>
          <w:b/>
        </w:rPr>
      </w:pPr>
    </w:p>
    <w:p w14:paraId="5F93EA29" w14:textId="77777777" w:rsidR="00EA1EAF" w:rsidRPr="00E15793" w:rsidRDefault="00EA1EAF" w:rsidP="00EA1EAF">
      <w:pPr>
        <w:autoSpaceDE w:val="0"/>
        <w:autoSpaceDN w:val="0"/>
        <w:outlineLvl w:val="0"/>
        <w:rPr>
          <w:rStyle w:val="blueten1"/>
          <w:rFonts w:eastAsiaTheme="majorEastAsia"/>
          <w:bCs/>
        </w:rPr>
      </w:pPr>
      <w:r w:rsidRPr="00E15793">
        <w:rPr>
          <w:b/>
        </w:rPr>
        <w:t>Primary Diver</w:t>
      </w:r>
      <w:r w:rsidRPr="00E15793">
        <w:rPr>
          <w:bCs/>
          <w:i/>
        </w:rPr>
        <w:t>—</w:t>
      </w:r>
      <w:r w:rsidRPr="00E15793">
        <w:rPr>
          <w:rStyle w:val="blueten1"/>
          <w:rFonts w:eastAsiaTheme="majorEastAsia"/>
          <w:bCs/>
        </w:rPr>
        <w:t xml:space="preserve">A qualified diver performing initial underwater activities relating to the dive request. </w:t>
      </w:r>
    </w:p>
    <w:p w14:paraId="1C628636" w14:textId="77777777" w:rsidR="00EA1EAF" w:rsidRPr="00E15793" w:rsidRDefault="00EA1EAF" w:rsidP="00EA1EAF">
      <w:pPr>
        <w:autoSpaceDE w:val="0"/>
        <w:autoSpaceDN w:val="0"/>
        <w:outlineLvl w:val="0"/>
        <w:rPr>
          <w:b/>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0AC373DA" w14:textId="77777777" w:rsidR="00EA1EAF" w:rsidRPr="00E15793" w:rsidRDefault="00EA1EAF" w:rsidP="00EA1EAF">
      <w:pPr>
        <w:autoSpaceDE w:val="0"/>
        <w:autoSpaceDN w:val="0"/>
        <w:outlineLvl w:val="0"/>
        <w:rPr>
          <w:b/>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07402872" w14:textId="77777777" w:rsidR="00EA1EAF" w:rsidRPr="00E15793" w:rsidRDefault="00EA1EAF" w:rsidP="00EA1EAF">
      <w:pPr>
        <w:rPr>
          <w:b/>
          <w:bCs/>
        </w:rPr>
      </w:pPr>
    </w:p>
    <w:p w14:paraId="1ADB391D" w14:textId="77777777" w:rsidR="00EA1EAF" w:rsidRPr="00E15793" w:rsidRDefault="00EA1EAF" w:rsidP="00EA1EAF">
      <w:pPr>
        <w:autoSpaceDE w:val="0"/>
        <w:autoSpaceDN w:val="0"/>
        <w:outlineLvl w:val="0"/>
        <w:rPr>
          <w:b/>
          <w:strike/>
          <w:highlight w:val="yellow"/>
        </w:rPr>
      </w:pPr>
    </w:p>
    <w:p w14:paraId="672ACF52" w14:textId="77777777" w:rsidR="00EA1EAF" w:rsidRPr="00E15793" w:rsidRDefault="00EA1EAF" w:rsidP="00EA1EAF">
      <w:pPr>
        <w:autoSpaceDE w:val="0"/>
        <w:autoSpaceDN w:val="0"/>
      </w:pPr>
      <w:r w:rsidRPr="00E15793">
        <w:rPr>
          <w:b/>
        </w:rPr>
        <w:t>Dive Team Leader</w:t>
      </w:r>
      <w:r w:rsidRPr="00E15793">
        <w:rPr>
          <w:bCs/>
          <w:i/>
        </w:rPr>
        <w:t>—</w:t>
      </w:r>
      <w:r w:rsidRPr="00E15793">
        <w:t>An appropriately qualified diver will be designated by the dive team as the dive team leader for each dive or series of dives. The dive team leader should be responsible for the diving operation. Level of experience and training in dealing with the task at hand will supersede rank/classification in selecting a dive team leader. The dive team leader should be at the dive location during the diving operation.</w:t>
      </w:r>
    </w:p>
    <w:p w14:paraId="435C645F" w14:textId="77777777" w:rsidR="00EA1EAF" w:rsidRPr="00E15793" w:rsidRDefault="00EA1EAF" w:rsidP="00EA1EAF">
      <w:pPr>
        <w:autoSpaceDE w:val="0"/>
        <w:autoSpaceDN w:val="0"/>
        <w:outlineLvl w:val="0"/>
        <w:rPr>
          <w:b/>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4A836AE0" w14:textId="77777777" w:rsidR="00EA1EAF" w:rsidRPr="00E15793" w:rsidRDefault="00EA1EAF" w:rsidP="00EA1EAF">
      <w:pPr>
        <w:autoSpaceDE w:val="0"/>
        <w:autoSpaceDN w:val="0"/>
        <w:outlineLvl w:val="0"/>
        <w:rPr>
          <w:b/>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2EA7EF77" w14:textId="77777777" w:rsidR="00EA1EAF" w:rsidRPr="00E15793" w:rsidRDefault="00EA1EAF" w:rsidP="00EA1EAF">
      <w:pPr>
        <w:rPr>
          <w:b/>
          <w:bCs/>
        </w:rPr>
      </w:pPr>
    </w:p>
    <w:p w14:paraId="3DAB5059" w14:textId="77777777" w:rsidR="00EA1EAF" w:rsidRPr="00E15793" w:rsidRDefault="00EA1EAF" w:rsidP="00EA1EAF">
      <w:pPr>
        <w:keepNext/>
        <w:keepLines/>
        <w:autoSpaceDE w:val="0"/>
        <w:autoSpaceDN w:val="0"/>
        <w:rPr>
          <w:b/>
          <w:bCs/>
        </w:rPr>
      </w:pPr>
    </w:p>
    <w:p w14:paraId="70362F62" w14:textId="77777777" w:rsidR="00EA1EAF" w:rsidRPr="00E15793" w:rsidRDefault="00EA1EAF" w:rsidP="00EA1EAF">
      <w:pPr>
        <w:keepNext/>
        <w:keepLines/>
        <w:autoSpaceDE w:val="0"/>
        <w:autoSpaceDN w:val="0"/>
        <w:rPr>
          <w:bCs/>
        </w:rPr>
      </w:pPr>
      <w:r w:rsidRPr="00E15793">
        <w:rPr>
          <w:b/>
          <w:bCs/>
        </w:rPr>
        <w:t>Standby Diver</w:t>
      </w:r>
      <w:r w:rsidRPr="00E15793">
        <w:rPr>
          <w:bCs/>
          <w:i/>
        </w:rPr>
        <w:t>—</w:t>
      </w:r>
      <w:r w:rsidRPr="00E15793">
        <w:rPr>
          <w:bCs/>
        </w:rPr>
        <w:t>An appropriately qualified diver, who is part of the dive team, should have the level of experience and training in dealing with the task at hand. The standby diver should be fully dressed and ready to assist the primary diver.</w:t>
      </w:r>
    </w:p>
    <w:p w14:paraId="7B9A64C5" w14:textId="77777777" w:rsidR="00EA1EAF" w:rsidRPr="00E15793" w:rsidRDefault="00EA1EAF" w:rsidP="00EA1EAF">
      <w:pPr>
        <w:autoSpaceDE w:val="0"/>
        <w:autoSpaceDN w:val="0"/>
        <w:outlineLvl w:val="0"/>
        <w:rPr>
          <w:b/>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6D18D0C6" w14:textId="77777777" w:rsidR="00EA1EAF" w:rsidRPr="00E15793" w:rsidRDefault="00EA1EAF" w:rsidP="00EA1EAF">
      <w:pPr>
        <w:autoSpaceDE w:val="0"/>
        <w:autoSpaceDN w:val="0"/>
        <w:outlineLvl w:val="0"/>
        <w:rPr>
          <w:b/>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6C0E3BD4" w14:textId="77777777" w:rsidR="00EA1EAF" w:rsidRPr="00E15793" w:rsidRDefault="00EA1EAF" w:rsidP="00EA1EAF">
      <w:pPr>
        <w:rPr>
          <w:b/>
          <w:bCs/>
        </w:rPr>
      </w:pPr>
    </w:p>
    <w:p w14:paraId="3D04C410" w14:textId="77777777" w:rsidR="00EA1EAF" w:rsidRPr="00E15793" w:rsidRDefault="00EA1EAF" w:rsidP="00EA1EAF">
      <w:pPr>
        <w:rPr>
          <w:rStyle w:val="blueten1"/>
          <w:rFonts w:eastAsiaTheme="majorEastAsia"/>
          <w:b/>
          <w:bCs/>
        </w:rPr>
      </w:pPr>
    </w:p>
    <w:p w14:paraId="7AE26EC7" w14:textId="77777777" w:rsidR="00EA1EAF" w:rsidRPr="00E15793" w:rsidRDefault="00EA1EAF" w:rsidP="00EA1EAF">
      <w:pPr>
        <w:rPr>
          <w:rStyle w:val="blueten1"/>
          <w:rFonts w:eastAsiaTheme="majorEastAsia"/>
          <w:bCs/>
        </w:rPr>
      </w:pPr>
      <w:r w:rsidRPr="00E15793">
        <w:rPr>
          <w:rStyle w:val="blueten1"/>
          <w:rFonts w:eastAsiaTheme="majorEastAsia"/>
          <w:b/>
          <w:bCs/>
        </w:rPr>
        <w:t>Tender</w:t>
      </w:r>
      <w:r w:rsidRPr="00E15793">
        <w:rPr>
          <w:bCs/>
          <w:i/>
        </w:rPr>
        <w:t>—</w:t>
      </w:r>
      <w:r w:rsidRPr="00E15793">
        <w:rPr>
          <w:rStyle w:val="blueten1"/>
          <w:rFonts w:eastAsiaTheme="majorEastAsia"/>
          <w:bCs/>
        </w:rPr>
        <w:t>A surface support person responsible for handling a single diver’s umbilical and for maintaining voice and/or standard line signal communications will be part of the dive team.</w:t>
      </w:r>
    </w:p>
    <w:p w14:paraId="791A369D" w14:textId="77777777" w:rsidR="00EA1EAF" w:rsidRPr="00E15793" w:rsidRDefault="00EA1EAF" w:rsidP="00EA1EAF">
      <w:pPr>
        <w:autoSpaceDE w:val="0"/>
        <w:autoSpaceDN w:val="0"/>
        <w:outlineLvl w:val="0"/>
        <w:rPr>
          <w:b/>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7DAE15F3" w14:textId="77777777" w:rsidR="00EA1EAF" w:rsidRPr="00E15793" w:rsidRDefault="00EA1EAF" w:rsidP="00EA1EAF">
      <w:pPr>
        <w:autoSpaceDE w:val="0"/>
        <w:autoSpaceDN w:val="0"/>
        <w:outlineLvl w:val="0"/>
        <w:rPr>
          <w:b/>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1A8D014B" w14:textId="77777777" w:rsidR="00EA1EAF" w:rsidRPr="00E15793" w:rsidRDefault="00EA1EAF" w:rsidP="00EA1EAF">
      <w:pPr>
        <w:rPr>
          <w:b/>
          <w:bCs/>
        </w:rPr>
      </w:pPr>
    </w:p>
    <w:p w14:paraId="773B788D" w14:textId="77777777" w:rsidR="00EA1EAF" w:rsidRPr="00E15793" w:rsidRDefault="00EA1EAF" w:rsidP="00EA1EAF">
      <w:pPr>
        <w:outlineLvl w:val="0"/>
        <w:rPr>
          <w:b/>
          <w:bCs/>
        </w:rPr>
      </w:pPr>
      <w:r w:rsidRPr="00E15793">
        <w:rPr>
          <w:b/>
          <w:bCs/>
        </w:rPr>
        <w:t>Emergency Procedures</w:t>
      </w:r>
    </w:p>
    <w:p w14:paraId="3F8CA5F2" w14:textId="77777777" w:rsidR="00EA1EAF" w:rsidRPr="00E15793" w:rsidRDefault="00EA1EAF" w:rsidP="00EA1EAF"/>
    <w:p w14:paraId="11C6FDF9" w14:textId="77777777" w:rsidR="00EA1EAF" w:rsidRPr="00E15793" w:rsidRDefault="00EA1EAF" w:rsidP="00EA1EAF">
      <w:r w:rsidRPr="00E15793">
        <w:t xml:space="preserve">The following emergency and first aid equipment will be provided, maintained and readily available at the physical dive area: </w:t>
      </w:r>
    </w:p>
    <w:p w14:paraId="1A09F0C2" w14:textId="77777777" w:rsidR="00EA1EAF" w:rsidRPr="00E15793" w:rsidRDefault="00EA1EAF" w:rsidP="00EA1EAF">
      <w:pPr>
        <w:pStyle w:val="ListParagraph"/>
        <w:widowControl w:val="0"/>
        <w:numPr>
          <w:ilvl w:val="0"/>
          <w:numId w:val="1"/>
        </w:numPr>
        <w:overflowPunct w:val="0"/>
        <w:adjustRightInd w:val="0"/>
        <w:ind w:left="360"/>
        <w:rPr>
          <w:strike/>
        </w:rPr>
      </w:pPr>
      <w:r w:rsidRPr="00E15793">
        <w:t xml:space="preserve">A first aid kit appropriate for the diving </w:t>
      </w:r>
      <w:proofErr w:type="gramStart"/>
      <w:r w:rsidRPr="00E15793">
        <w:t>operation;</w:t>
      </w:r>
      <w:proofErr w:type="gramEnd"/>
      <w:r w:rsidRPr="00E15793">
        <w:t xml:space="preserve"> </w:t>
      </w:r>
    </w:p>
    <w:p w14:paraId="0A65F7E7" w14:textId="77777777" w:rsidR="00EA1EAF" w:rsidRPr="00E15793" w:rsidRDefault="00EA1EAF" w:rsidP="00EA1EAF">
      <w:pPr>
        <w:pStyle w:val="ListParagraph"/>
        <w:widowControl w:val="0"/>
        <w:numPr>
          <w:ilvl w:val="0"/>
          <w:numId w:val="1"/>
        </w:numPr>
        <w:overflowPunct w:val="0"/>
        <w:adjustRightInd w:val="0"/>
        <w:ind w:left="360"/>
        <w:rPr>
          <w:strike/>
        </w:rPr>
      </w:pPr>
      <w:r w:rsidRPr="00E15793">
        <w:t>An emergency oxygen cylinder; and</w:t>
      </w:r>
    </w:p>
    <w:p w14:paraId="04E41FF4" w14:textId="77777777" w:rsidR="00EA1EAF" w:rsidRPr="00E15793" w:rsidRDefault="00EA1EAF" w:rsidP="00EA1EAF">
      <w:pPr>
        <w:pStyle w:val="ListParagraph"/>
        <w:widowControl w:val="0"/>
        <w:numPr>
          <w:ilvl w:val="0"/>
          <w:numId w:val="1"/>
        </w:numPr>
        <w:overflowPunct w:val="0"/>
        <w:adjustRightInd w:val="0"/>
        <w:ind w:left="360"/>
        <w:rPr>
          <w:b/>
          <w:bCs/>
        </w:rPr>
      </w:pPr>
      <w:r w:rsidRPr="00E15793">
        <w:t>A stokes litter or backboard, with attached flotation device.</w:t>
      </w:r>
    </w:p>
    <w:p w14:paraId="3EAA8E9C" w14:textId="32C8E820" w:rsidR="00EA1EAF" w:rsidRDefault="00EA1EAF" w:rsidP="00EA1EAF">
      <w:pPr>
        <w:autoSpaceDE w:val="0"/>
        <w:autoSpaceDN w:val="0"/>
        <w:outlineLvl w:val="0"/>
        <w:rPr>
          <w:rStyle w:val="blueten1"/>
          <w:rFonts w:eastAsiaTheme="majorEastAsia"/>
          <w:bCs/>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607DD1D0" w14:textId="77777777" w:rsidR="00EA1EAF" w:rsidRPr="00E15793" w:rsidRDefault="00EA1EAF" w:rsidP="00EA1EAF">
      <w:pPr>
        <w:autoSpaceDE w:val="0"/>
        <w:autoSpaceDN w:val="0"/>
        <w:outlineLvl w:val="0"/>
        <w:rPr>
          <w:b/>
          <w:bCs/>
        </w:rPr>
      </w:pPr>
    </w:p>
    <w:p w14:paraId="302DCEA4" w14:textId="77777777" w:rsidR="00EA1EAF" w:rsidRPr="00E15793" w:rsidRDefault="00EA1EAF" w:rsidP="00EA1EAF">
      <w:r w:rsidRPr="00E15793">
        <w:t>The following are emergency procedures for fire:</w:t>
      </w:r>
    </w:p>
    <w:p w14:paraId="685D267E" w14:textId="32F9EFE0" w:rsidR="00EA1EAF" w:rsidRPr="00E15793" w:rsidRDefault="00EA1EAF" w:rsidP="00EA1EAF">
      <w:pPr>
        <w:autoSpaceDE w:val="0"/>
        <w:autoSpaceDN w:val="0"/>
        <w:outlineLvl w:val="0"/>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589AA376" w14:textId="77777777" w:rsidR="00EA1EAF" w:rsidRPr="00E15793" w:rsidRDefault="00EA1EAF" w:rsidP="00EA1EAF"/>
    <w:p w14:paraId="3F7DD117" w14:textId="77777777" w:rsidR="00EA1EAF" w:rsidRPr="00E15793" w:rsidRDefault="00EA1EAF" w:rsidP="00EA1EAF">
      <w:r w:rsidRPr="00E15793">
        <w:t>The following are emergency procedures for equipment failure:</w:t>
      </w:r>
    </w:p>
    <w:p w14:paraId="58CB366C" w14:textId="3974208B" w:rsidR="00EA1EAF" w:rsidRPr="00E15793" w:rsidRDefault="00EA1EAF" w:rsidP="00EA1EAF">
      <w:pPr>
        <w:autoSpaceDE w:val="0"/>
        <w:autoSpaceDN w:val="0"/>
        <w:outlineLvl w:val="0"/>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06F3A9A0" w14:textId="77777777" w:rsidR="00EA1EAF" w:rsidRPr="00E15793" w:rsidRDefault="00EA1EAF" w:rsidP="00EA1EAF"/>
    <w:p w14:paraId="4CBF112D" w14:textId="77777777" w:rsidR="00EA1EAF" w:rsidRPr="00E15793" w:rsidRDefault="00EA1EAF" w:rsidP="00EA1EAF">
      <w:r w:rsidRPr="00E15793">
        <w:t>The following are emergency procedures for adverse environmental conditions:</w:t>
      </w:r>
    </w:p>
    <w:p w14:paraId="5902D213" w14:textId="371148DE" w:rsidR="00EA1EAF" w:rsidRPr="00E15793" w:rsidRDefault="00EA1EAF" w:rsidP="00EA1EAF">
      <w:pPr>
        <w:autoSpaceDE w:val="0"/>
        <w:autoSpaceDN w:val="0"/>
        <w:outlineLvl w:val="0"/>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5C41FDDD" w14:textId="77777777" w:rsidR="00EA1EAF" w:rsidRPr="00E15793" w:rsidRDefault="00EA1EAF" w:rsidP="00EA1EAF"/>
    <w:p w14:paraId="6AB4F4C1" w14:textId="77777777" w:rsidR="00EA1EAF" w:rsidRPr="00E15793" w:rsidRDefault="00EA1EAF" w:rsidP="00EA1EAF">
      <w:r w:rsidRPr="00E15793">
        <w:t>The following are emergency procedures for medical illness and injury:</w:t>
      </w:r>
    </w:p>
    <w:p w14:paraId="3B1E786A" w14:textId="2D25345B" w:rsidR="00EA1EAF" w:rsidRPr="00E15793" w:rsidRDefault="00EA1EAF" w:rsidP="00EA1EAF">
      <w:pPr>
        <w:autoSpaceDE w:val="0"/>
        <w:autoSpaceDN w:val="0"/>
        <w:outlineLvl w:val="0"/>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w:t>
      </w:r>
    </w:p>
    <w:p w14:paraId="1AFE4E5B" w14:textId="77777777" w:rsidR="00EA1EAF" w:rsidRPr="00E15793" w:rsidRDefault="00EA1EAF" w:rsidP="00EA1EAF">
      <w:pPr>
        <w:rPr>
          <w:b/>
        </w:rPr>
      </w:pPr>
    </w:p>
    <w:p w14:paraId="2910B65A" w14:textId="77777777" w:rsidR="00EA1EAF" w:rsidRPr="00E15793" w:rsidRDefault="00EA1EAF" w:rsidP="00EA1EAF">
      <w:pPr>
        <w:rPr>
          <w:b/>
        </w:rPr>
      </w:pPr>
      <w:r w:rsidRPr="00E15793">
        <w:rPr>
          <w:b/>
        </w:rPr>
        <w:t xml:space="preserve">Equipment Procedures </w:t>
      </w:r>
    </w:p>
    <w:p w14:paraId="01306481" w14:textId="77777777" w:rsidR="00EA1EAF" w:rsidRPr="00E15793" w:rsidRDefault="00EA1EAF" w:rsidP="00EA1EAF"/>
    <w:p w14:paraId="388C591E" w14:textId="77777777" w:rsidR="00EA1EAF" w:rsidRPr="00E15793" w:rsidRDefault="00EA1EAF" w:rsidP="00EA1EAF">
      <w:r w:rsidRPr="00E15793">
        <w:t>The following equipment procedures will be followed:</w:t>
      </w:r>
    </w:p>
    <w:p w14:paraId="7B43ACD6" w14:textId="07565A62" w:rsidR="00EA1EAF" w:rsidRPr="00E15793" w:rsidRDefault="00EA1EAF" w:rsidP="00EA1EAF">
      <w:pPr>
        <w:autoSpaceDE w:val="0"/>
        <w:autoSpaceDN w:val="0"/>
        <w:outlineLvl w:val="0"/>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4A8A58" w14:textId="77777777" w:rsidR="00EA1EAF" w:rsidRPr="00E15793" w:rsidRDefault="00EA1EAF" w:rsidP="00EA1EAF">
      <w:pPr>
        <w:rPr>
          <w:bCs/>
          <w:i/>
        </w:rPr>
      </w:pPr>
    </w:p>
    <w:p w14:paraId="3CAA54DE" w14:textId="77777777" w:rsidR="00EA1EAF" w:rsidRPr="00E15793" w:rsidRDefault="00EA1EAF" w:rsidP="00EA1EAF">
      <w:pPr>
        <w:rPr>
          <w:b/>
        </w:rPr>
      </w:pPr>
      <w:r w:rsidRPr="00E15793">
        <w:rPr>
          <w:b/>
        </w:rPr>
        <w:t xml:space="preserve">Equipment Checklists </w:t>
      </w:r>
    </w:p>
    <w:p w14:paraId="6D86AF13" w14:textId="77777777" w:rsidR="00EA1EAF" w:rsidRPr="00E15793" w:rsidRDefault="00EA1EAF" w:rsidP="00EA1EAF"/>
    <w:p w14:paraId="62F7515A" w14:textId="77777777" w:rsidR="00EA1EAF" w:rsidRPr="00E15793" w:rsidRDefault="00EA1EAF" w:rsidP="00EA1EAF">
      <w:r w:rsidRPr="00E15793">
        <w:t>The following equipment will be checked on the following schedule:</w:t>
      </w:r>
    </w:p>
    <w:p w14:paraId="44F8E7CD" w14:textId="16D6147B" w:rsidR="00EA1EAF" w:rsidRPr="00E15793" w:rsidRDefault="00EA1EAF" w:rsidP="00EA1EAF">
      <w:pPr>
        <w:rPr>
          <w:bCs/>
          <w:i/>
        </w:rPr>
      </w:pPr>
      <w:r w:rsidRPr="00E15793">
        <w:rPr>
          <w:rStyle w:val="blueten1"/>
          <w:rFonts w:eastAsiaTheme="majorEastAsia"/>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425026" w14:textId="1BD3552E" w:rsidR="00F851FB" w:rsidRDefault="00F851FB"/>
    <w:p w14:paraId="256241BD" w14:textId="77777777" w:rsidR="00EA1EAF" w:rsidRPr="00164181" w:rsidRDefault="00EA1EAF" w:rsidP="00EA1EAF">
      <w:pPr>
        <w:rPr>
          <w:b/>
        </w:rPr>
      </w:pPr>
      <w:r w:rsidRPr="00164181">
        <w:rPr>
          <w:b/>
        </w:rPr>
        <w:t>Free Outreach Resources:</w:t>
      </w:r>
    </w:p>
    <w:p w14:paraId="4580B2A5" w14:textId="77777777" w:rsidR="00EA1EAF" w:rsidRPr="00164181" w:rsidRDefault="00EA1EAF" w:rsidP="00EA1EAF">
      <w:pPr>
        <w:autoSpaceDE w:val="0"/>
        <w:autoSpaceDN w:val="0"/>
        <w:adjustRightInd w:val="0"/>
        <w:spacing w:before="120" w:after="120"/>
        <w:ind w:right="-360"/>
        <w:rPr>
          <w:rStyle w:val="Hyperlink"/>
          <w:bCs/>
          <w:i/>
          <w:iCs/>
        </w:rPr>
      </w:pPr>
      <w:hyperlink r:id="rId9" w:history="1">
        <w:r w:rsidRPr="00164181">
          <w:rPr>
            <w:rStyle w:val="Hyperlink"/>
            <w:bCs/>
            <w:i/>
            <w:iCs/>
          </w:rPr>
          <w:t>Safety and Health Programs and Plans</w:t>
        </w:r>
      </w:hyperlink>
      <w:r w:rsidRPr="00164181">
        <w:rPr>
          <w:bCs/>
          <w:i/>
          <w:iCs/>
        </w:rPr>
        <w:t xml:space="preserve"> (i.e., Example Programs to be Made Site-Specific)</w:t>
      </w:r>
    </w:p>
    <w:p w14:paraId="75524C9D" w14:textId="77777777" w:rsidR="00EA1EAF" w:rsidRPr="00164181" w:rsidRDefault="00EA1EAF" w:rsidP="00EA1EAF">
      <w:pPr>
        <w:autoSpaceDE w:val="0"/>
        <w:autoSpaceDN w:val="0"/>
        <w:adjustRightInd w:val="0"/>
        <w:spacing w:before="120" w:after="120"/>
        <w:ind w:right="-360"/>
        <w:rPr>
          <w:bCs/>
          <w:i/>
          <w:iCs/>
        </w:rPr>
      </w:pPr>
      <w:hyperlink r:id="rId10" w:history="1">
        <w:r w:rsidRPr="00164181">
          <w:rPr>
            <w:rStyle w:val="Hyperlink"/>
            <w:bCs/>
            <w:i/>
            <w:iCs/>
          </w:rPr>
          <w:t>A - Z Safety and Health Topics</w:t>
        </w:r>
      </w:hyperlink>
      <w:r w:rsidRPr="00164181">
        <w:rPr>
          <w:bCs/>
          <w:i/>
          <w:iCs/>
        </w:rPr>
        <w:t xml:space="preserve"> (i.e., Learn More About Safety and Health Topics)</w:t>
      </w:r>
    </w:p>
    <w:p w14:paraId="715219B8" w14:textId="77777777" w:rsidR="00EA1EAF" w:rsidRPr="00164181" w:rsidRDefault="00EA1EAF" w:rsidP="00EA1EAF">
      <w:pPr>
        <w:autoSpaceDE w:val="0"/>
        <w:autoSpaceDN w:val="0"/>
        <w:adjustRightInd w:val="0"/>
        <w:spacing w:before="120" w:after="120"/>
        <w:ind w:right="-360"/>
        <w:rPr>
          <w:bCs/>
          <w:i/>
          <w:iCs/>
        </w:rPr>
      </w:pPr>
      <w:hyperlink r:id="rId11" w:history="1">
        <w:r w:rsidRPr="00164181">
          <w:rPr>
            <w:rStyle w:val="Hyperlink"/>
            <w:bCs/>
            <w:i/>
            <w:iCs/>
          </w:rPr>
          <w:t>Which Standards Apply?</w:t>
        </w:r>
      </w:hyperlink>
      <w:r w:rsidRPr="00164181">
        <w:rPr>
          <w:bCs/>
          <w:i/>
          <w:iCs/>
        </w:rPr>
        <w:t xml:space="preserve"> (Identify the Standards Applicable to Your Worksite)</w:t>
      </w:r>
    </w:p>
    <w:p w14:paraId="75B19D41" w14:textId="77777777" w:rsidR="00EA1EAF" w:rsidRPr="00164181" w:rsidRDefault="00EA1EAF" w:rsidP="00EA1EAF">
      <w:pPr>
        <w:autoSpaceDE w:val="0"/>
        <w:autoSpaceDN w:val="0"/>
        <w:adjustRightInd w:val="0"/>
        <w:spacing w:before="120" w:after="120"/>
        <w:ind w:right="-360"/>
        <w:rPr>
          <w:bCs/>
          <w:i/>
          <w:iCs/>
        </w:rPr>
      </w:pPr>
      <w:hyperlink r:id="rId12" w:history="1">
        <w:r w:rsidRPr="00164181">
          <w:rPr>
            <w:rStyle w:val="Hyperlink"/>
            <w:bCs/>
            <w:i/>
            <w:iCs/>
          </w:rPr>
          <w:t>Safety and Health Presentations</w:t>
        </w:r>
      </w:hyperlink>
      <w:r w:rsidRPr="00164181">
        <w:rPr>
          <w:bCs/>
          <w:i/>
          <w:iCs/>
        </w:rPr>
        <w:t xml:space="preserve"> (Downloadable Presentations to be Made Site-Specific)</w:t>
      </w:r>
    </w:p>
    <w:p w14:paraId="39EAB8BB" w14:textId="77777777" w:rsidR="00EA1EAF" w:rsidRPr="00164181" w:rsidRDefault="00EA1EAF" w:rsidP="00EA1EAF">
      <w:pPr>
        <w:autoSpaceDE w:val="0"/>
        <w:autoSpaceDN w:val="0"/>
        <w:adjustRightInd w:val="0"/>
        <w:spacing w:before="120" w:after="120"/>
        <w:ind w:right="-360"/>
        <w:rPr>
          <w:bCs/>
          <w:i/>
          <w:iCs/>
        </w:rPr>
      </w:pPr>
      <w:hyperlink r:id="rId13" w:history="1">
        <w:r w:rsidRPr="00164181">
          <w:rPr>
            <w:rStyle w:val="Hyperlink"/>
            <w:bCs/>
            <w:i/>
            <w:iCs/>
          </w:rPr>
          <w:t>OSH Training Calendar</w:t>
        </w:r>
      </w:hyperlink>
      <w:r w:rsidRPr="00164181">
        <w:rPr>
          <w:bCs/>
          <w:i/>
          <w:iCs/>
        </w:rPr>
        <w:t xml:space="preserve"> (i.e., Register for Webinars, In-Person Classroom Training, Virtual Events)</w:t>
      </w:r>
    </w:p>
    <w:p w14:paraId="7CBDA9FC" w14:textId="77777777" w:rsidR="00EA1EAF" w:rsidRPr="00164181" w:rsidRDefault="00EA1EAF" w:rsidP="00EA1EAF">
      <w:pPr>
        <w:autoSpaceDE w:val="0"/>
        <w:autoSpaceDN w:val="0"/>
        <w:adjustRightInd w:val="0"/>
        <w:spacing w:before="120" w:after="120"/>
        <w:ind w:right="-360"/>
        <w:rPr>
          <w:bCs/>
          <w:i/>
          <w:iCs/>
        </w:rPr>
      </w:pPr>
      <w:hyperlink r:id="rId14" w:anchor="are-your-videos-online" w:history="1">
        <w:r w:rsidRPr="00164181">
          <w:rPr>
            <w:rStyle w:val="Hyperlink"/>
            <w:bCs/>
            <w:i/>
            <w:iCs/>
          </w:rPr>
          <w:t>Streaming Video Services</w:t>
        </w:r>
      </w:hyperlink>
      <w:r w:rsidRPr="00164181">
        <w:rPr>
          <w:bCs/>
          <w:i/>
          <w:iCs/>
        </w:rPr>
        <w:t xml:space="preserve"> (On-Demand Training)</w:t>
      </w:r>
    </w:p>
    <w:p w14:paraId="132F1067" w14:textId="77777777" w:rsidR="00EA1EAF" w:rsidRPr="00164181" w:rsidRDefault="00EA1EAF" w:rsidP="00EA1EAF">
      <w:pPr>
        <w:autoSpaceDE w:val="0"/>
        <w:autoSpaceDN w:val="0"/>
        <w:adjustRightInd w:val="0"/>
        <w:spacing w:before="120" w:after="120"/>
        <w:ind w:right="-360"/>
        <w:rPr>
          <w:bCs/>
          <w:i/>
          <w:iCs/>
        </w:rPr>
      </w:pPr>
      <w:hyperlink r:id="rId15" w:history="1">
        <w:r w:rsidRPr="00164181">
          <w:rPr>
            <w:rStyle w:val="Hyperlink"/>
            <w:bCs/>
            <w:i/>
            <w:iCs/>
          </w:rPr>
          <w:t>Request Outreach Services</w:t>
        </w:r>
      </w:hyperlink>
      <w:r w:rsidRPr="00164181">
        <w:rPr>
          <w:bCs/>
          <w:i/>
          <w:iCs/>
        </w:rPr>
        <w:t xml:space="preserve"> (i.e., Request Training, Booths, Guest Speaker)</w:t>
      </w:r>
    </w:p>
    <w:p w14:paraId="0F94E99B" w14:textId="77777777" w:rsidR="00EA1EAF" w:rsidRPr="00164181" w:rsidRDefault="00EA1EAF" w:rsidP="00EA1EAF">
      <w:pPr>
        <w:autoSpaceDE w:val="0"/>
        <w:autoSpaceDN w:val="0"/>
        <w:adjustRightInd w:val="0"/>
        <w:spacing w:before="120" w:after="120"/>
        <w:ind w:right="-360"/>
        <w:rPr>
          <w:bCs/>
          <w:i/>
          <w:iCs/>
        </w:rPr>
      </w:pPr>
      <w:hyperlink r:id="rId16" w:history="1">
        <w:proofErr w:type="spellStart"/>
        <w:r w:rsidRPr="00164181">
          <w:rPr>
            <w:rStyle w:val="Hyperlink"/>
            <w:bCs/>
            <w:i/>
            <w:iCs/>
          </w:rPr>
          <w:t>AskOSH</w:t>
        </w:r>
        <w:proofErr w:type="spellEnd"/>
      </w:hyperlink>
      <w:r w:rsidRPr="00164181">
        <w:rPr>
          <w:bCs/>
          <w:i/>
          <w:iCs/>
        </w:rPr>
        <w:t xml:space="preserve"> (Interpretations)</w:t>
      </w:r>
    </w:p>
    <w:p w14:paraId="15778627" w14:textId="77777777" w:rsidR="00EA1EAF" w:rsidRDefault="00EA1EAF"/>
    <w:sectPr w:rsidR="00EA1EA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13D82" w14:textId="77777777" w:rsidR="00EA1EAF" w:rsidRDefault="00EA1EAF" w:rsidP="00EA1EAF">
      <w:r>
        <w:separator/>
      </w:r>
    </w:p>
  </w:endnote>
  <w:endnote w:type="continuationSeparator" w:id="0">
    <w:p w14:paraId="5ECB370E" w14:textId="77777777" w:rsidR="00EA1EAF" w:rsidRDefault="00EA1EAF" w:rsidP="00EA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2AF273EE" w14:textId="77777777" w:rsidR="00EA1EAF" w:rsidRPr="00916801" w:rsidRDefault="00EA1EAF" w:rsidP="00EA1EAF">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7</w:t>
        </w:r>
        <w:r w:rsidRPr="00916801">
          <w:rPr>
            <w:i/>
            <w:iCs/>
            <w:noProof/>
            <w:sz w:val="16"/>
            <w:szCs w:val="16"/>
          </w:rPr>
          <w:fldChar w:fldCharType="end"/>
        </w:r>
      </w:p>
      <w:p w14:paraId="32563F3D" w14:textId="53E7ACBA" w:rsidR="00EA1EAF" w:rsidRDefault="00EA1EAF" w:rsidP="00EA1EAF">
        <w:pPr>
          <w:pStyle w:val="Footer"/>
          <w:jc w:val="right"/>
          <w:rPr>
            <w:i/>
            <w:iCs/>
            <w:noProof/>
            <w:sz w:val="16"/>
            <w:szCs w:val="16"/>
          </w:rPr>
        </w:pPr>
        <w:r>
          <w:rPr>
            <w:i/>
            <w:iCs/>
            <w:noProof/>
            <w:sz w:val="16"/>
            <w:szCs w:val="16"/>
          </w:rPr>
          <w:t>Safe Practices Manual</w:t>
        </w:r>
      </w:p>
      <w:p w14:paraId="31C4CF78" w14:textId="77777777" w:rsidR="00EA1EAF" w:rsidRDefault="00EA1EAF" w:rsidP="00EA1EAF">
        <w:pPr>
          <w:pStyle w:val="Footer"/>
          <w:jc w:val="right"/>
          <w:rPr>
            <w:rFonts w:ascii="Arial" w:hAnsi="Arial" w:cs="Arial"/>
            <w:noProof/>
          </w:rPr>
        </w:pPr>
      </w:p>
      <w:p w14:paraId="6657ECEF" w14:textId="77777777" w:rsidR="00EA1EAF" w:rsidRPr="00916801" w:rsidRDefault="00EA1EAF" w:rsidP="00EA1EAF">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56296B75" w14:textId="77777777" w:rsidR="00EA1EAF" w:rsidRDefault="00EA1EAF" w:rsidP="00EA1EAF">
    <w:pPr>
      <w:pStyle w:val="Footer"/>
    </w:pPr>
  </w:p>
  <w:p w14:paraId="1EB0340F" w14:textId="77777777" w:rsidR="00EA1EAF" w:rsidRDefault="00EA1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B7ACD" w14:textId="77777777" w:rsidR="00EA1EAF" w:rsidRDefault="00EA1EAF" w:rsidP="00EA1EAF">
      <w:r>
        <w:separator/>
      </w:r>
    </w:p>
  </w:footnote>
  <w:footnote w:type="continuationSeparator" w:id="0">
    <w:p w14:paraId="1794DF61" w14:textId="77777777" w:rsidR="00EA1EAF" w:rsidRDefault="00EA1EAF" w:rsidP="00EA1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1626A" w14:textId="2A1A3065" w:rsidR="00EA1EAF" w:rsidRDefault="00EA1EAF" w:rsidP="00EA1EAF">
    <w:pPr>
      <w:pStyle w:val="Header"/>
      <w:jc w:val="right"/>
    </w:pPr>
    <w:r>
      <w:rPr>
        <w:noProof/>
      </w:rPr>
      <w:drawing>
        <wp:inline distT="0" distB="0" distL="0" distR="0" wp14:anchorId="49BF644A" wp14:editId="4E773D4E">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D1B30"/>
    <w:multiLevelType w:val="hybridMultilevel"/>
    <w:tmpl w:val="86C4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C04CA"/>
    <w:multiLevelType w:val="hybridMultilevel"/>
    <w:tmpl w:val="90CA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53C15F89"/>
    <w:multiLevelType w:val="hybridMultilevel"/>
    <w:tmpl w:val="A32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BD63F7"/>
    <w:multiLevelType w:val="hybridMultilevel"/>
    <w:tmpl w:val="76B4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AF"/>
    <w:rsid w:val="00EA1EAF"/>
    <w:rsid w:val="00F8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CE16"/>
  <w15:chartTrackingRefBased/>
  <w15:docId w15:val="{B37154DE-04CB-4BC0-BE5C-FDCBA80B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EAF"/>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EAF"/>
    <w:pPr>
      <w:ind w:left="720"/>
      <w:contextualSpacing/>
    </w:pPr>
  </w:style>
  <w:style w:type="character" w:customStyle="1" w:styleId="blueten1">
    <w:name w:val="blueten1"/>
    <w:basedOn w:val="DefaultParagraphFont"/>
    <w:rsid w:val="00EA1EAF"/>
    <w:rPr>
      <w:rFonts w:ascii="Tahoma" w:hAnsi="Tahoma" w:cs="Tahoma" w:hint="default"/>
      <w:color w:val="000000"/>
      <w:sz w:val="19"/>
      <w:szCs w:val="19"/>
    </w:rPr>
  </w:style>
  <w:style w:type="character" w:styleId="Hyperlink">
    <w:name w:val="Hyperlink"/>
    <w:basedOn w:val="DefaultParagraphFont"/>
    <w:uiPriority w:val="99"/>
    <w:unhideWhenUsed/>
    <w:rsid w:val="00EA1EAF"/>
    <w:rPr>
      <w:color w:val="0563C1" w:themeColor="hyperlink"/>
      <w:u w:val="single"/>
    </w:rPr>
  </w:style>
  <w:style w:type="character" w:styleId="UnresolvedMention">
    <w:name w:val="Unresolved Mention"/>
    <w:basedOn w:val="DefaultParagraphFont"/>
    <w:uiPriority w:val="99"/>
    <w:semiHidden/>
    <w:unhideWhenUsed/>
    <w:rsid w:val="00EA1EAF"/>
    <w:rPr>
      <w:color w:val="605E5C"/>
      <w:shd w:val="clear" w:color="auto" w:fill="E1DFDD"/>
    </w:rPr>
  </w:style>
  <w:style w:type="character" w:styleId="FollowedHyperlink">
    <w:name w:val="FollowedHyperlink"/>
    <w:basedOn w:val="DefaultParagraphFont"/>
    <w:uiPriority w:val="99"/>
    <w:semiHidden/>
    <w:unhideWhenUsed/>
    <w:rsid w:val="00EA1EAF"/>
    <w:rPr>
      <w:color w:val="954F72" w:themeColor="followedHyperlink"/>
      <w:u w:val="single"/>
    </w:rPr>
  </w:style>
  <w:style w:type="paragraph" w:styleId="Header">
    <w:name w:val="header"/>
    <w:basedOn w:val="Normal"/>
    <w:link w:val="HeaderChar"/>
    <w:uiPriority w:val="99"/>
    <w:unhideWhenUsed/>
    <w:rsid w:val="00EA1EAF"/>
    <w:pPr>
      <w:tabs>
        <w:tab w:val="center" w:pos="4680"/>
        <w:tab w:val="right" w:pos="9360"/>
      </w:tabs>
    </w:pPr>
  </w:style>
  <w:style w:type="character" w:customStyle="1" w:styleId="HeaderChar">
    <w:name w:val="Header Char"/>
    <w:basedOn w:val="DefaultParagraphFont"/>
    <w:link w:val="Header"/>
    <w:uiPriority w:val="99"/>
    <w:rsid w:val="00EA1EAF"/>
    <w:rPr>
      <w:rFonts w:eastAsia="Times New Roman"/>
      <w:color w:val="auto"/>
      <w:sz w:val="20"/>
      <w:szCs w:val="20"/>
    </w:rPr>
  </w:style>
  <w:style w:type="paragraph" w:styleId="Footer">
    <w:name w:val="footer"/>
    <w:basedOn w:val="Normal"/>
    <w:link w:val="FooterChar"/>
    <w:uiPriority w:val="99"/>
    <w:unhideWhenUsed/>
    <w:rsid w:val="00EA1EAF"/>
    <w:pPr>
      <w:tabs>
        <w:tab w:val="center" w:pos="4680"/>
        <w:tab w:val="right" w:pos="9360"/>
      </w:tabs>
    </w:pPr>
  </w:style>
  <w:style w:type="character" w:customStyle="1" w:styleId="FooterChar">
    <w:name w:val="Footer Char"/>
    <w:basedOn w:val="DefaultParagraphFont"/>
    <w:link w:val="Footer"/>
    <w:uiPriority w:val="99"/>
    <w:rsid w:val="00EA1EAF"/>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laws-regs/regulations/standardnumber/1926" TargetMode="External"/><Relationship Id="rId13" Type="http://schemas.openxmlformats.org/officeDocument/2006/relationships/hyperlink" Target="https://www.labor.communications.its.state.nc.us/OSHPublic/ETTA/class_regist/calendar.cf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sha.gov/laws-regs/regulations/standardnumber/1910" TargetMode="External"/><Relationship Id="rId12" Type="http://schemas.openxmlformats.org/officeDocument/2006/relationships/hyperlink" Target="https://www.labor.nc.gov/document-collection/osh-presentation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abor.nc.gov/safety-and-health/occupational-safety-and-health/ask-os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which-osha-standards-apply" TargetMode="External"/><Relationship Id="rId5" Type="http://schemas.openxmlformats.org/officeDocument/2006/relationships/footnotes" Target="footnotes.xml"/><Relationship Id="rId15" Type="http://schemas.openxmlformats.org/officeDocument/2006/relationships/hyperlink" Target="https://www.labor.communications.its.state.nc.us/OSHPublic/ETTA/Outreach/Outreach_Request_Form.html" TargetMode="External"/><Relationship Id="rId10" Type="http://schemas.openxmlformats.org/officeDocument/2006/relationships/hyperlink" Target="https://www.labor.nc.gov/safety-and-health/occupational-safety-and-health/occupational-safety-and-health-topic-pag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bor.nc.gov/safety-and-health/publications/example-programs" TargetMode="External"/><Relationship Id="rId14" Type="http://schemas.openxmlformats.org/officeDocument/2006/relationships/hyperlink" Target="https://www.labor.nc.gov/safety-and-health/library/how-borrow-dvds-and-vide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1312</Words>
  <Characters>7484</Characters>
  <Application>Microsoft Office Word</Application>
  <DocSecurity>0</DocSecurity>
  <Lines>62</Lines>
  <Paragraphs>17</Paragraphs>
  <ScaleCrop>false</ScaleCrop>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1</cp:revision>
  <dcterms:created xsi:type="dcterms:W3CDTF">2021-10-22T12:58:00Z</dcterms:created>
  <dcterms:modified xsi:type="dcterms:W3CDTF">2021-10-22T13:08:00Z</dcterms:modified>
</cp:coreProperties>
</file>